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41D33"/>
        </w:rPr>
        <w:t>The Commons, With Stars</w:t>
      </w:r>
    </w:p>
    <w:p>
      <w:r>
        <w:rPr>
          <w:i/>
        </w:rPr>
        <w:t>Fully Autonomous Luxury Gay Space Communism</w:t>
      </w:r>
    </w:p>
    <w:p>
      <w:pPr>
        <w:jc w:val="left"/>
      </w:pPr>
      <w:r>
        <w:t>Executive report · 31 July 2026 · v2.0 · Commons edition</w:t>
      </w:r>
    </w:p>
    <w:p>
      <w:r>
        <w:t>A rights-first program for abundant, beautiful, queer futures — built as public institutions on Earth first, and advanced off-world only when independent evidence and consent justify it.</w:t>
      </w:r>
    </w:p>
    <w:p>
      <w:pPr>
        <w:pStyle w:val="Heading1"/>
      </w:pPr>
      <w:r>
        <w:rPr>
          <w:color w:val="4B3F8F"/>
        </w:rPr>
        <w:t>Executive decision</w:t>
      </w:r>
    </w:p>
    <w:p>
      <w:r>
        <w:t>Proceed Earth-first. Off-world activity stays conditional on independently passed evidence gates for safety, lawful governance, free exit, ecological integrity, and durable financing.</w:t>
      </w:r>
    </w:p>
    <w:p>
      <w:pPr>
        <w:pStyle w:val="Heading1"/>
      </w:pPr>
      <w:r>
        <w:rPr>
          <w:color w:val="4B3F8F"/>
        </w:rPr>
        <w:t>Doctrine</w:t>
      </w:r>
    </w:p>
    <w:p>
      <w:pPr>
        <w:pStyle w:val="ListBullet"/>
      </w:pPr>
      <w:r>
        <w:rPr>
          <w:b/>
        </w:rPr>
        <w:t xml:space="preserve">Luxury. </w:t>
      </w:r>
      <w:r>
        <w:t>Universally available time, care, health, beauty, accessibility, and leisure — hot food, real privacy, quiet rooms, gardens, sport, ceremony, and rest.</w:t>
      </w:r>
    </w:p>
    <w:p>
      <w:pPr>
        <w:pStyle w:val="ListBullet2"/>
      </w:pPr>
      <w:r>
        <w:rPr>
          <w:b/>
        </w:rPr>
        <w:t xml:space="preserve">Makes real: </w:t>
      </w:r>
      <w:r>
        <w:t>A material floor of comfort everyone stands on: unhurried care, warm food, private space, and time that is not sold.</w:t>
      </w:r>
    </w:p>
    <w:p>
      <w:pPr>
        <w:pStyle w:val="ListBullet2"/>
      </w:pPr>
      <w:r>
        <w:rPr>
          <w:b/>
        </w:rPr>
        <w:t xml:space="preserve">Refuses: </w:t>
      </w:r>
      <w:r>
        <w:t>Elite consumption, scarcity dressed as merit, or comfort rationed by output.</w:t>
      </w:r>
    </w:p>
    <w:p>
      <w:pPr>
        <w:pStyle w:val="ListBullet"/>
      </w:pPr>
      <w:r>
        <w:rPr>
          <w:b/>
        </w:rPr>
        <w:t xml:space="preserve">Gay. </w:t>
      </w:r>
      <w:r>
        <w:t>Queer and trans liberation and chosen-family legitimacy as the habitat's official culture, resourced and constitutionally protected.</w:t>
      </w:r>
    </w:p>
    <w:p>
      <w:pPr>
        <w:pStyle w:val="ListBullet2"/>
      </w:pPr>
      <w:r>
        <w:rPr>
          <w:b/>
        </w:rPr>
        <w:t xml:space="preserve">Makes real: </w:t>
      </w:r>
      <w:r>
        <w:t>Self-determined gender and sexuality, plural kinship recognized in law, and queer-specific medicine stocked as infrastructure.</w:t>
      </w:r>
    </w:p>
    <w:p>
      <w:pPr>
        <w:pStyle w:val="ListBullet2"/>
      </w:pPr>
      <w:r>
        <w:rPr>
          <w:b/>
        </w:rPr>
        <w:t xml:space="preserve">Refuses: </w:t>
      </w:r>
      <w:r>
        <w:t>A demographic quota, rainbow decoration, or a tolerance that a later majority can quietly revoke.</w:t>
      </w:r>
    </w:p>
    <w:p>
      <w:pPr>
        <w:pStyle w:val="ListBullet"/>
      </w:pPr>
      <w:r>
        <w:rPr>
          <w:b/>
        </w:rPr>
        <w:t xml:space="preserve">Communism. </w:t>
      </w:r>
      <w:r>
        <w:t>Democratically governed commons and shared basic systems held under a non-amendable rights floor.</w:t>
      </w:r>
    </w:p>
    <w:p>
      <w:pPr>
        <w:pStyle w:val="ListBullet2"/>
      </w:pPr>
      <w:r>
        <w:rPr>
          <w:b/>
        </w:rPr>
        <w:t xml:space="preserve">Makes real: </w:t>
      </w:r>
      <w:r>
        <w:t>Water, air, food, energy, care, and housing owned in common and steered by an accountable, recallable assembly.</w:t>
      </w:r>
    </w:p>
    <w:p>
      <w:pPr>
        <w:pStyle w:val="ListBullet2"/>
      </w:pPr>
      <w:r>
        <w:rPr>
          <w:b/>
        </w:rPr>
        <w:t xml:space="preserve">Refuses: </w:t>
      </w:r>
      <w:r>
        <w:t>One-party command, planning by decree, or a permanent managerial caste that owns the life support.</w:t>
      </w:r>
    </w:p>
    <w:p>
      <w:pPr>
        <w:pStyle w:val="ListBullet"/>
      </w:pPr>
      <w:r>
        <w:rPr>
          <w:b/>
        </w:rPr>
        <w:t xml:space="preserve">Autonomy. </w:t>
      </w:r>
      <w:r>
        <w:t>Meaningful exit, bodily sovereignty, private communication, due process, and human override over every automated system.</w:t>
      </w:r>
    </w:p>
    <w:p>
      <w:pPr>
        <w:pStyle w:val="ListBullet2"/>
      </w:pPr>
      <w:r>
        <w:rPr>
          <w:b/>
        </w:rPr>
        <w:t xml:space="preserve">Makes real: </w:t>
      </w:r>
      <w:r>
        <w:t>A funded door out for every resident, member-held keys, and the right to understand and stop any machine that acts on you.</w:t>
      </w:r>
    </w:p>
    <w:p>
      <w:pPr>
        <w:pStyle w:val="ListBullet2"/>
      </w:pPr>
      <w:r>
        <w:rPr>
          <w:b/>
        </w:rPr>
        <w:t xml:space="preserve">Refuses: </w:t>
      </w:r>
      <w:r>
        <w:t>Any claim that a person owes labor, reproduction, data, or permanence to the habitat.</w:t>
      </w:r>
    </w:p>
    <w:p>
      <w:pPr>
        <w:pStyle w:val="Heading1"/>
      </w:pPr>
      <w:r>
        <w:rPr>
          <w:color w:val="4B3F8F"/>
        </w:rPr>
        <w:t>A Day in the Commons</w:t>
      </w:r>
    </w:p>
    <w:p>
      <w:pPr>
        <w:pStyle w:val="Heading2"/>
      </w:pPr>
      <w:r>
        <w:rPr>
          <w:color w:val="4B3F8F"/>
        </w:rPr>
        <w:t>The Greenhouse at first light</w:t>
      </w:r>
    </w:p>
    <w:p>
      <w:r>
        <w:t>You wake to daylight tuned warm and eat food grown a corridor away.</w:t>
      </w:r>
    </w:p>
    <w:p>
      <w:pPr>
        <w:pStyle w:val="ListBullet"/>
      </w:pPr>
      <w:r>
        <w:rPr>
          <w:b/>
        </w:rPr>
        <w:t xml:space="preserve">Enabling system: </w:t>
      </w:r>
      <w:r>
        <w:t>Controlled-environment agriculture and water recycling carry most, not all, of the load; Earth resupply is still visible.</w:t>
      </w:r>
    </w:p>
    <w:p>
      <w:pPr>
        <w:pStyle w:val="ListBullet"/>
      </w:pPr>
      <w:r>
        <w:rPr>
          <w:b/>
        </w:rPr>
        <w:t xml:space="preserve">Enforceable right: </w:t>
      </w:r>
      <w:r>
        <w:t>Subsistence access to food, water, air, and warmth is a right, never a reward for compliance.</w:t>
      </w:r>
    </w:p>
    <w:p>
      <w:pPr>
        <w:pStyle w:val="Heading2"/>
      </w:pPr>
      <w:r>
        <w:rPr>
          <w:color w:val="4B3F8F"/>
        </w:rPr>
        <w:t>The Clinic</w:t>
      </w:r>
    </w:p>
    <w:p>
      <w:r>
        <w:t>Care is unhurried: hormones, PrEP, dentistry, surgery, mental health, and specialists a call away.</w:t>
      </w:r>
    </w:p>
    <w:p>
      <w:pPr>
        <w:pStyle w:val="ListBullet"/>
      </w:pPr>
      <w:r>
        <w:rPr>
          <w:b/>
        </w:rPr>
        <w:t xml:space="preserve">Enabling system: </w:t>
      </w:r>
      <w:r>
        <w:t>On-site trauma capability plus telemedicine to Earth; queer-specific medicine is locally made or multiply stocked.</w:t>
      </w:r>
    </w:p>
    <w:p>
      <w:pPr>
        <w:pStyle w:val="ListBullet"/>
      </w:pPr>
      <w:r>
        <w:rPr>
          <w:b/>
        </w:rPr>
        <w:t xml:space="preserve">Enforceable right: </w:t>
      </w:r>
      <w:r>
        <w:t>Bodily autonomy and self-determined identity; no one is outed, scored, or rationed into compliance.</w:t>
      </w:r>
    </w:p>
    <w:p>
      <w:pPr>
        <w:pStyle w:val="Heading2"/>
      </w:pPr>
      <w:r>
        <w:rPr>
          <w:color w:val="4B3F8F"/>
        </w:rPr>
        <w:t>The Repair Atelier</w:t>
      </w:r>
    </w:p>
    <w:p>
      <w:r>
        <w:t>Nothing is disposable. You mend a chair, print a part, teach a teenager the lathe.</w:t>
      </w:r>
    </w:p>
    <w:p>
      <w:pPr>
        <w:pStyle w:val="ListBullet"/>
      </w:pPr>
      <w:r>
        <w:rPr>
          <w:b/>
        </w:rPr>
        <w:t xml:space="preserve">Enabling system: </w:t>
      </w:r>
      <w:r>
        <w:t>Circular fabrication with high material recovery; every machine is explainable and carries a hardware kill-switch.</w:t>
      </w:r>
    </w:p>
    <w:p>
      <w:pPr>
        <w:pStyle w:val="ListBullet"/>
      </w:pPr>
      <w:r>
        <w:rPr>
          <w:b/>
        </w:rPr>
        <w:t xml:space="preserve">Enforceable right: </w:t>
      </w:r>
      <w:r>
        <w:t>The right to understand and override any automated system that acts on you.</w:t>
      </w:r>
    </w:p>
    <w:p>
      <w:pPr>
        <w:pStyle w:val="Heading2"/>
      </w:pPr>
      <w:r>
        <w:rPr>
          <w:color w:val="4B3F8F"/>
        </w:rPr>
        <w:t>The Citizens' Assembly</w:t>
      </w:r>
    </w:p>
    <w:p>
      <w:r>
        <w:t>A neighbor you were sortitioned alongside proposes a budget; you amend it in plain language.</w:t>
      </w:r>
    </w:p>
    <w:p>
      <w:pPr>
        <w:pStyle w:val="ListBullet"/>
      </w:pPr>
      <w:r>
        <w:rPr>
          <w:b/>
        </w:rPr>
        <w:t xml:space="preserve">Enabling system: </w:t>
      </w:r>
      <w:r>
        <w:t>Liquid-democratic tooling plus sortition panels; every gram, litre, and kilowatt is on a public ledger.</w:t>
      </w:r>
    </w:p>
    <w:p>
      <w:pPr>
        <w:pStyle w:val="ListBullet"/>
      </w:pPr>
      <w:r>
        <w:rPr>
          <w:b/>
        </w:rPr>
        <w:t xml:space="preserve">Enforceable right: </w:t>
      </w:r>
      <w:r>
        <w:t>Due process, appeal, and a recorded dissent — disagreement is published, not hidden.</w:t>
      </w:r>
    </w:p>
    <w:p>
      <w:pPr>
        <w:pStyle w:val="Heading2"/>
      </w:pPr>
      <w:r>
        <w:rPr>
          <w:color w:val="4B3F8F"/>
        </w:rPr>
        <w:t>Private Quarters</w:t>
      </w:r>
    </w:p>
    <w:p>
      <w:r>
        <w:t>A door that locks. Light and gravity you can vary. Room for intimacy, grief, and being unobserved.</w:t>
      </w:r>
    </w:p>
    <w:p>
      <w:pPr>
        <w:pStyle w:val="ListBullet"/>
      </w:pPr>
      <w:r>
        <w:rPr>
          <w:b/>
        </w:rPr>
        <w:t xml:space="preserve">Enabling system: </w:t>
      </w:r>
      <w:r>
        <w:t>Privacy is engineered into the habitat, not bolted on; communications are encrypted and member-held.</w:t>
      </w:r>
    </w:p>
    <w:p>
      <w:pPr>
        <w:pStyle w:val="ListBullet"/>
      </w:pPr>
      <w:r>
        <w:rPr>
          <w:b/>
        </w:rPr>
        <w:t xml:space="preserve">Enforceable right: </w:t>
      </w:r>
      <w:r>
        <w:t>Privacy of thought and communication; freedom of gender, sexuality, family, and reproduction.</w:t>
      </w:r>
    </w:p>
    <w:p>
      <w:pPr>
        <w:pStyle w:val="Heading2"/>
      </w:pPr>
      <w:r>
        <w:rPr>
          <w:color w:val="4B3F8F"/>
        </w:rPr>
        <w:t>The Communal Dinner</w:t>
      </w:r>
    </w:p>
    <w:p>
      <w:r>
        <w:t>Long tables, many kitchens, dietary and faith needs met without negotiation.</w:t>
      </w:r>
    </w:p>
    <w:p>
      <w:pPr>
        <w:pStyle w:val="ListBullet"/>
      </w:pPr>
      <w:r>
        <w:rPr>
          <w:b/>
        </w:rPr>
        <w:t xml:space="preserve">Enabling system: </w:t>
      </w:r>
      <w:r>
        <w:t>Abundant shared kitchens and a non-trivial arts budget; care labor is compensated, never invisible.</w:t>
      </w:r>
    </w:p>
    <w:p>
      <w:pPr>
        <w:pStyle w:val="ListBullet"/>
      </w:pPr>
      <w:r>
        <w:rPr>
          <w:b/>
        </w:rPr>
        <w:t xml:space="preserve">Enforceable right: </w:t>
      </w:r>
      <w:r>
        <w:t>Meaningful work and real leisure; the right to refuse labor without losing subsistence.</w:t>
      </w:r>
    </w:p>
    <w:p>
      <w:pPr>
        <w:pStyle w:val="Heading2"/>
      </w:pPr>
      <w:r>
        <w:rPr>
          <w:color w:val="4B3F8F"/>
        </w:rPr>
        <w:t>The Dance Floor</w:t>
      </w:r>
    </w:p>
    <w:p>
      <w:r>
        <w:t>Ballroom, leather, femme, butch, nonbinary — beauty as civic life, not subculture at the margins.</w:t>
      </w:r>
    </w:p>
    <w:p>
      <w:pPr>
        <w:pStyle w:val="ListBullet"/>
      </w:pPr>
      <w:r>
        <w:rPr>
          <w:b/>
        </w:rPr>
        <w:t xml:space="preserve">Enabling system: </w:t>
      </w:r>
      <w:r>
        <w:t>Shared celebration space with the same care standards as the clinic; safety and consent are designed in.</w:t>
      </w:r>
    </w:p>
    <w:p>
      <w:pPr>
        <w:pStyle w:val="ListBullet"/>
      </w:pPr>
      <w:r>
        <w:rPr>
          <w:b/>
        </w:rPr>
        <w:t xml:space="preserve">Enforceable right: </w:t>
      </w:r>
      <w:r>
        <w:t>Freedom of association and expression; satire and dissent are protected, sacred cows may be mocked.</w:t>
      </w:r>
    </w:p>
    <w:p>
      <w:pPr>
        <w:pStyle w:val="Heading1"/>
      </w:pPr>
      <w:r>
        <w:rPr>
          <w:color w:val="4B3F8F"/>
        </w:rPr>
        <w:t>Constitutional rights floor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</w:rPr>
              <w:t>Right</w:t>
            </w:r>
          </w:p>
        </w:tc>
        <w:tc>
          <w:tcPr>
            <w:tcW w:type="dxa" w:w="2412"/>
          </w:tcPr>
          <w:p>
            <w:r>
              <w:rPr>
                <w:b/>
              </w:rPr>
              <w:t>Enforcement</w:t>
            </w:r>
          </w:p>
        </w:tc>
        <w:tc>
          <w:tcPr>
            <w:tcW w:type="dxa" w:w="2412"/>
          </w:tcPr>
          <w:p>
            <w:r>
              <w:rPr>
                <w:b/>
              </w:rPr>
              <w:t>Appeal</w:t>
            </w:r>
          </w:p>
        </w:tc>
        <w:tc>
          <w:tcPr>
            <w:tcW w:type="dxa" w:w="2412"/>
          </w:tcPr>
          <w:p>
            <w:r>
              <w:rPr>
                <w:b/>
              </w:rPr>
              <w:t>Kill trigger</w:t>
            </w:r>
          </w:p>
        </w:tc>
      </w:tr>
      <w:tr>
        <w:tc>
          <w:tcPr>
            <w:tcW w:type="dxa" w:w="2412"/>
          </w:tcPr>
          <w:p>
            <w:r>
              <w:t>Bodily autonomy</w:t>
            </w:r>
          </w:p>
        </w:tc>
        <w:tc>
          <w:tcPr>
            <w:tcW w:type="dxa" w:w="2412"/>
          </w:tcPr>
          <w:p>
            <w:r>
              <w:t>Self-determined identity and medical choice; no coerced reproduction or disclosure.</w:t>
            </w:r>
          </w:p>
        </w:tc>
        <w:tc>
          <w:tcPr>
            <w:tcW w:type="dxa" w:w="2412"/>
          </w:tcPr>
          <w:p>
            <w:r>
              <w:t>Independent medical authority + rights court.</w:t>
            </w:r>
          </w:p>
        </w:tc>
        <w:tc>
          <w:tcPr>
            <w:tcW w:type="dxa" w:w="2412"/>
          </w:tcPr>
          <w:p>
            <w:r>
              <w:t>Substantiated reproductive or identity coercion halts the phase.</w:t>
            </w:r>
          </w:p>
        </w:tc>
      </w:tr>
      <w:tr>
        <w:tc>
          <w:tcPr>
            <w:tcW w:type="dxa" w:w="2412"/>
          </w:tcPr>
          <w:p>
            <w:r>
              <w:t>Privacy</w:t>
            </w:r>
          </w:p>
        </w:tc>
        <w:tc>
          <w:tcPr>
            <w:tcW w:type="dxa" w:w="2412"/>
          </w:tcPr>
          <w:p>
            <w:r>
              <w:t>Encrypted, member-held communication; resource flows are transparent, identities are not.</w:t>
            </w:r>
          </w:p>
        </w:tc>
        <w:tc>
          <w:tcPr>
            <w:tcW w:type="dxa" w:w="2412"/>
          </w:tcPr>
          <w:p>
            <w:r>
              <w:t>Ombuds review; surveillance powers sunset every 90 days.</w:t>
            </w:r>
          </w:p>
        </w:tc>
        <w:tc>
          <w:tcPr>
            <w:tcW w:type="dxa" w:w="2412"/>
          </w:tcPr>
          <w:p>
            <w:r>
              <w:t>Biometric social scoring or secret policing triggers termination.</w:t>
            </w:r>
          </w:p>
        </w:tc>
      </w:tr>
      <w:tr>
        <w:tc>
          <w:tcPr>
            <w:tcW w:type="dxa" w:w="2412"/>
          </w:tcPr>
          <w:p>
            <w:r>
              <w:t>Due process</w:t>
            </w:r>
          </w:p>
        </w:tc>
        <w:tc>
          <w:tcPr>
            <w:tcW w:type="dxa" w:w="2412"/>
          </w:tcPr>
          <w:p>
            <w:r>
              <w:t>No unappealable algorithmic decisions; every ruling is contestable.</w:t>
            </w:r>
          </w:p>
        </w:tc>
        <w:tc>
          <w:tcPr>
            <w:tcW w:type="dxa" w:w="2412"/>
          </w:tcPr>
          <w:p>
            <w:r>
              <w:t>Independent judiciary/ombuds with its own budget.</w:t>
            </w:r>
          </w:p>
        </w:tc>
        <w:tc>
          <w:tcPr>
            <w:tcW w:type="dxa" w:w="2412"/>
          </w:tcPr>
          <w:p>
            <w:r>
              <w:t>Unreviewable security power or obstructed review stops the program.</w:t>
            </w:r>
          </w:p>
        </w:tc>
      </w:tr>
      <w:tr>
        <w:tc>
          <w:tcPr>
            <w:tcW w:type="dxa" w:w="2412"/>
          </w:tcPr>
          <w:p>
            <w:r>
              <w:t>Accessibility</w:t>
            </w:r>
          </w:p>
        </w:tc>
        <w:tc>
          <w:tcPr>
            <w:tcW w:type="dxa" w:w="2412"/>
          </w:tcPr>
          <w:p>
            <w:r>
              <w:t>Universal design, dietary/faith/neurodivergent accommodation as infrastructure.</w:t>
            </w:r>
          </w:p>
        </w:tc>
        <w:tc>
          <w:tcPr>
            <w:tcW w:type="dxa" w:w="2412"/>
          </w:tcPr>
          <w:p>
            <w:r>
              <w:t>Accessibility standard audited by disabled reviewers.</w:t>
            </w:r>
          </w:p>
        </w:tc>
        <w:tc>
          <w:tcPr>
            <w:tcW w:type="dxa" w:w="2412"/>
          </w:tcPr>
          <w:p>
            <w:r>
              <w:t>Benefits that fail to reach protected groups halt expansion.</w:t>
            </w:r>
          </w:p>
        </w:tc>
      </w:tr>
      <w:tr>
        <w:tc>
          <w:tcPr>
            <w:tcW w:type="dxa" w:w="2412"/>
          </w:tcPr>
          <w:p>
            <w:r>
              <w:t>Labor freedom</w:t>
            </w:r>
          </w:p>
        </w:tc>
        <w:tc>
          <w:tcPr>
            <w:tcW w:type="dxa" w:w="2412"/>
          </w:tcPr>
          <w:p>
            <w:r>
              <w:t>The right to refuse labor without losing subsistence; care work is paid.</w:t>
            </w:r>
          </w:p>
        </w:tc>
        <w:tc>
          <w:tcPr>
            <w:tcW w:type="dxa" w:w="2412"/>
          </w:tcPr>
          <w:p>
            <w:r>
              <w:t>Labor ombuds; commons ledger of hours and compensation.</w:t>
            </w:r>
          </w:p>
        </w:tc>
        <w:tc>
          <w:tcPr>
            <w:tcW w:type="dxa" w:w="2412"/>
          </w:tcPr>
          <w:p>
            <w:r>
              <w:t>Forced, debt-bonded, or rationing-punished labor terminates the phase.</w:t>
            </w:r>
          </w:p>
        </w:tc>
      </w:tr>
      <w:tr>
        <w:tc>
          <w:tcPr>
            <w:tcW w:type="dxa" w:w="2412"/>
          </w:tcPr>
          <w:p>
            <w:r>
              <w:t>Safe exit</w:t>
            </w:r>
          </w:p>
        </w:tc>
        <w:tc>
          <w:tcPr>
            <w:tcW w:type="dxa" w:w="2412"/>
          </w:tcPr>
          <w:p>
            <w:r>
              <w:t>Funded return, portable commons share, personal-data export, physical egress for 100% of residents.</w:t>
            </w:r>
          </w:p>
        </w:tc>
        <w:tc>
          <w:tcPr>
            <w:tcW w:type="dxa" w:w="2412"/>
          </w:tcPr>
          <w:p>
            <w:r>
              <w:t>Escrowed return capacity independently verified.</w:t>
            </w:r>
          </w:p>
        </w:tc>
        <w:tc>
          <w:tcPr>
            <w:tcW w:type="dxa" w:w="2412"/>
          </w:tcPr>
          <w:p>
            <w:r>
              <w:t>Any design without a full-population evacuation path fails non-coercion.</w:t>
            </w:r>
          </w:p>
        </w:tc>
      </w:tr>
      <w:tr>
        <w:tc>
          <w:tcPr>
            <w:tcW w:type="dxa" w:w="2412"/>
          </w:tcPr>
          <w:p>
            <w:r>
              <w:t>Plural kinship</w:t>
            </w:r>
          </w:p>
        </w:tc>
        <w:tc>
          <w:tcPr>
            <w:tcW w:type="dxa" w:w="2412"/>
          </w:tcPr>
          <w:p>
            <w:r>
              <w:t>Chosen family and plural relationships recognized in law; no hereditary caste.</w:t>
            </w:r>
          </w:p>
        </w:tc>
        <w:tc>
          <w:tcPr>
            <w:tcW w:type="dxa" w:w="2412"/>
          </w:tcPr>
          <w:p>
            <w:r>
              <w:t>Constitutional council; family status is self-declared.</w:t>
            </w:r>
          </w:p>
        </w:tc>
        <w:tc>
          <w:tcPr>
            <w:tcW w:type="dxa" w:w="2412"/>
          </w:tcPr>
          <w:p>
            <w:r>
              <w:t>Discrimination by kinship or identity halts the program.</w:t>
            </w:r>
          </w:p>
        </w:tc>
      </w:tr>
      <w:tr>
        <w:tc>
          <w:tcPr>
            <w:tcW w:type="dxa" w:w="2412"/>
          </w:tcPr>
          <w:p>
            <w:r>
              <w:t>Human override</w:t>
            </w:r>
          </w:p>
        </w:tc>
        <w:tc>
          <w:tcPr>
            <w:tcW w:type="dxa" w:w="2412"/>
          </w:tcPr>
          <w:p>
            <w:r>
              <w:t>Humans retain final authority; every autonomous system is explainable and stoppable.</w:t>
            </w:r>
          </w:p>
        </w:tc>
        <w:tc>
          <w:tcPr>
            <w:tcW w:type="dxa" w:w="2412"/>
          </w:tcPr>
          <w:p>
            <w:r>
              <w:t>Kill-switch board of rotating outsiders plus a member veto.</w:t>
            </w:r>
          </w:p>
        </w:tc>
        <w:tc>
          <w:tcPr>
            <w:tcW w:type="dxa" w:w="2412"/>
          </w:tcPr>
          <w:p>
            <w:r>
              <w:t>Opaque algorithmic authority without override triggers shutdown.</w:t>
            </w:r>
          </w:p>
        </w:tc>
      </w:tr>
    </w:tbl>
    <w:p>
      <w:pPr>
        <w:pStyle w:val="Heading1"/>
      </w:pPr>
      <w:r>
        <w:rPr>
          <w:color w:val="4B3F8F"/>
        </w:rPr>
        <w:t>Technical habitat architecture and unresolved dependencies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r>
              <w:rPr>
                <w:b/>
              </w:rPr>
              <w:t>System</w:t>
            </w:r>
          </w:p>
        </w:tc>
        <w:tc>
          <w:tcPr>
            <w:tcW w:type="dxa" w:w="2412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2412"/>
          </w:tcPr>
          <w:p>
            <w:r>
              <w:rPr>
                <w:b/>
              </w:rPr>
              <w:t>Where it stands</w:t>
            </w:r>
          </w:p>
        </w:tc>
        <w:tc>
          <w:tcPr>
            <w:tcW w:type="dxa" w:w="2412"/>
          </w:tcPr>
          <w:p>
            <w:r>
              <w:rPr>
                <w:b/>
              </w:rPr>
              <w:t>Open dependency</w:t>
            </w:r>
          </w:p>
        </w:tc>
      </w:tr>
      <w:tr>
        <w:tc>
          <w:tcPr>
            <w:tcW w:type="dxa" w:w="2412"/>
          </w:tcPr>
          <w:p>
            <w:r>
              <w:t>Water</w:t>
            </w:r>
          </w:p>
        </w:tc>
        <w:tc>
          <w:tcPr>
            <w:tcW w:type="dxa" w:w="2412"/>
          </w:tcPr>
          <w:p>
            <w:r>
              <w:t>PROVEN</w:t>
            </w:r>
          </w:p>
        </w:tc>
        <w:tc>
          <w:tcPr>
            <w:tcW w:type="dxa" w:w="2412"/>
          </w:tcPr>
          <w:p>
            <w:r>
              <w:t>ISS recovers about 98% of water, including urine, sweat, and condensate, via the Brine Processor Assembly — inside a resupplied, Earth-supported loop.</w:t>
            </w:r>
          </w:p>
        </w:tc>
        <w:tc>
          <w:tcPr>
            <w:tcW w:type="dxa" w:w="2412"/>
          </w:tcPr>
          <w:p>
            <w:r>
              <w:t>Closed-loop target ≥98%, treated as the proven floor for design.</w:t>
            </w:r>
          </w:p>
        </w:tc>
      </w:tr>
      <w:tr>
        <w:tc>
          <w:tcPr>
            <w:tcW w:type="dxa" w:w="2412"/>
          </w:tcPr>
          <w:p>
            <w:r>
              <w:t>Air</w:t>
            </w:r>
          </w:p>
        </w:tc>
        <w:tc>
          <w:tcPr>
            <w:tcW w:type="dxa" w:w="2412"/>
          </w:tcPr>
          <w:p>
            <w:r>
              <w:t>PROJECTED</w:t>
            </w:r>
          </w:p>
        </w:tc>
        <w:tc>
          <w:tcPr>
            <w:tcW w:type="dxa" w:w="2412"/>
          </w:tcPr>
          <w:p>
            <w:r>
              <w:t>Oxygen loop closure via Sabatier + electrolysis; ISS CO₂ reduction is roughly 50% today. Full closure is an active goal, not a fact.</w:t>
            </w:r>
          </w:p>
        </w:tc>
        <w:tc>
          <w:tcPr>
            <w:tcW w:type="dxa" w:w="2412"/>
          </w:tcPr>
          <w:p>
            <w:r>
              <w:t>Target ≥95% O₂ recovery with N+2 redundancy on life-critical paths.</w:t>
            </w:r>
          </w:p>
        </w:tc>
      </w:tr>
      <w:tr>
        <w:tc>
          <w:tcPr>
            <w:tcW w:type="dxa" w:w="2412"/>
          </w:tcPr>
          <w:p>
            <w:r>
              <w:t>Food</w:t>
            </w:r>
          </w:p>
        </w:tc>
        <w:tc>
          <w:tcPr>
            <w:tcW w:type="dxa" w:w="2412"/>
          </w:tcPr>
          <w:p>
            <w:r>
              <w:t>PROJECTED</w:t>
            </w:r>
          </w:p>
        </w:tc>
        <w:tc>
          <w:tcPr>
            <w:tcW w:type="dxa" w:w="2412"/>
          </w:tcPr>
          <w:p>
            <w:r>
              <w:t>Controlled-environment agriculture and bioreactors aim at 30–60% caloric closure at a pilot and ≥70% at scale. Not field-proven.</w:t>
            </w:r>
          </w:p>
        </w:tc>
        <w:tc>
          <w:tcPr>
            <w:tcW w:type="dxa" w:w="2412"/>
          </w:tcPr>
          <w:p>
            <w:r>
              <w:t>Full biological closure (MELiSSA-class) remains a HORIZON goal.</w:t>
            </w:r>
          </w:p>
        </w:tc>
      </w:tr>
      <w:tr>
        <w:tc>
          <w:tcPr>
            <w:tcW w:type="dxa" w:w="2412"/>
          </w:tcPr>
          <w:p>
            <w:r>
              <w:t>Energy</w:t>
            </w:r>
          </w:p>
        </w:tc>
        <w:tc>
          <w:tcPr>
            <w:tcW w:type="dxa" w:w="2412"/>
          </w:tcPr>
          <w:p>
            <w:r>
              <w:t>PROJECTED</w:t>
            </w:r>
          </w:p>
        </w:tc>
        <w:tc>
          <w:tcPr>
            <w:tcW w:type="dxa" w:w="2412"/>
          </w:tcPr>
          <w:p>
            <w:r>
              <w:t>Photovoltaics + storage are mature; NASA/DOE Fission Surface Power targets ≥40 kWe per unit as the night-and-storm backbone.</w:t>
            </w:r>
          </w:p>
        </w:tc>
        <w:tc>
          <w:tcPr>
            <w:tcW w:type="dxa" w:w="2412"/>
          </w:tcPr>
          <w:p>
            <w:r>
              <w:t>Space-based solar and fusion are treated as HORIZON, not planning.</w:t>
            </w:r>
          </w:p>
        </w:tc>
      </w:tr>
      <w:tr>
        <w:tc>
          <w:tcPr>
            <w:tcW w:type="dxa" w:w="2412"/>
          </w:tcPr>
          <w:p>
            <w:r>
              <w:t>Medicine</w:t>
            </w:r>
          </w:p>
        </w:tc>
        <w:tc>
          <w:tcPr>
            <w:tcW w:type="dxa" w:w="2412"/>
          </w:tcPr>
          <w:p>
            <w:r>
              <w:t>PROVEN</w:t>
            </w:r>
          </w:p>
        </w:tc>
        <w:tc>
          <w:tcPr>
            <w:tcW w:type="dxa" w:w="2412"/>
          </w:tcPr>
          <w:p>
            <w:r>
              <w:t>On-site trauma and pharmacy plus telemedicine to Earth specialists; 3D bioprinting of tissue is already research-grade on ISS.</w:t>
            </w:r>
          </w:p>
        </w:tc>
        <w:tc>
          <w:tcPr>
            <w:tcW w:type="dxa" w:w="2412"/>
          </w:tcPr>
          <w:p>
            <w:r>
              <w:t>Queer-specific medicine must be locally made or multiply redundant.</w:t>
            </w:r>
          </w:p>
        </w:tc>
      </w:tr>
      <w:tr>
        <w:tc>
          <w:tcPr>
            <w:tcW w:type="dxa" w:w="2412"/>
          </w:tcPr>
          <w:p>
            <w:r>
              <w:t>Fabrication</w:t>
            </w:r>
          </w:p>
        </w:tc>
        <w:tc>
          <w:tcPr>
            <w:tcW w:type="dxa" w:w="2412"/>
          </w:tcPr>
          <w:p>
            <w:r>
              <w:t>PROVEN</w:t>
            </w:r>
          </w:p>
        </w:tc>
        <w:tc>
          <w:tcPr>
            <w:tcW w:type="dxa" w:w="2412"/>
          </w:tcPr>
          <w:p>
            <w:r>
              <w:t>3D printing of tools and structural parts is routine on ISS; circular recovery targets ≥95% of materials.</w:t>
            </w:r>
          </w:p>
        </w:tc>
        <w:tc>
          <w:tcPr>
            <w:tcW w:type="dxa" w:w="2412"/>
          </w:tcPr>
          <w:p>
            <w:r>
              <w:t>In-situ resource use is lab-demonstrated, not yet field-proven.</w:t>
            </w:r>
          </w:p>
        </w:tc>
      </w:tr>
      <w:tr>
        <w:tc>
          <w:tcPr>
            <w:tcW w:type="dxa" w:w="2412"/>
          </w:tcPr>
          <w:p>
            <w:r>
              <w:t>Communications</w:t>
            </w:r>
          </w:p>
        </w:tc>
        <w:tc>
          <w:tcPr>
            <w:tcW w:type="dxa" w:w="2412"/>
          </w:tcPr>
          <w:p>
            <w:r>
              <w:t>PROVEN</w:t>
            </w:r>
          </w:p>
        </w:tc>
        <w:tc>
          <w:tcPr>
            <w:tcW w:type="dxa" w:w="2412"/>
          </w:tcPr>
          <w:p>
            <w:r>
              <w:t>Latency-bounded links where physics allows; identity via member-held keys, never a central database.</w:t>
            </w:r>
          </w:p>
        </w:tc>
        <w:tc>
          <w:tcPr>
            <w:tcW w:type="dxa" w:w="2412"/>
          </w:tcPr>
          <w:p>
            <w:r>
              <w:t>Spectrum needs multi-year, treaty-bound ITU coordination.</w:t>
            </w:r>
          </w:p>
        </w:tc>
      </w:tr>
      <w:tr>
        <w:tc>
          <w:tcPr>
            <w:tcW w:type="dxa" w:w="2412"/>
          </w:tcPr>
          <w:p>
            <w:r>
              <w:t>Governance</w:t>
            </w:r>
          </w:p>
        </w:tc>
        <w:tc>
          <w:tcPr>
            <w:tcW w:type="dxa" w:w="2412"/>
          </w:tcPr>
          <w:p>
            <w:r>
              <w:t>PROVEN</w:t>
            </w:r>
          </w:p>
        </w:tc>
        <w:tc>
          <w:tcPr>
            <w:tcW w:type="dxa" w:w="2412"/>
          </w:tcPr>
          <w:p>
            <w:r>
              <w:t>A public commons ledger and liquid-democratic tooling exist today; Ostrom's commons principles run as invariants.</w:t>
            </w:r>
          </w:p>
        </w:tc>
        <w:tc>
          <w:tcPr>
            <w:tcW w:type="dxa" w:w="2412"/>
          </w:tcPr>
          <w:p>
            <w:r>
              <w:t>Emergency authority is logged and expires automatically.</w:t>
            </w:r>
          </w:p>
        </w:tc>
      </w:tr>
      <w:tr>
        <w:tc>
          <w:tcPr>
            <w:tcW w:type="dxa" w:w="2412"/>
          </w:tcPr>
          <w:p>
            <w:r>
              <w:t>Evacuation</w:t>
            </w:r>
          </w:p>
        </w:tc>
        <w:tc>
          <w:tcPr>
            <w:tcW w:type="dxa" w:w="2412"/>
          </w:tcPr>
          <w:p>
            <w:r>
              <w:t>PROJECTED</w:t>
            </w:r>
          </w:p>
        </w:tc>
        <w:tc>
          <w:tcPr>
            <w:tcW w:type="dxa" w:w="2412"/>
          </w:tcPr>
          <w:p>
            <w:r>
              <w:t>Assured return sized to the full population, with escrowed return capacity. Any habitat lacking it fails the non-coercion test.</w:t>
            </w:r>
          </w:p>
        </w:tc>
        <w:tc>
          <w:tcPr>
            <w:tcW w:type="dxa" w:w="2412"/>
          </w:tcPr>
          <w:p>
            <w:r>
              <w:t>Rapid rescue is preserved through every analog phase.</w:t>
            </w:r>
          </w:p>
        </w:tc>
      </w:tr>
    </w:tbl>
    <w:p>
      <w:pPr>
        <w:pStyle w:val="Heading1"/>
      </w:pPr>
      <w:r>
        <w:rPr>
          <w:color w:val="4B3F8F"/>
        </w:rPr>
        <w:t>Governance architecture</w:t>
      </w:r>
    </w:p>
    <w:p>
      <w:r>
        <w:t>Separated powers under a non-amendable rights floor. Emergency authority is logged and sunsets automatically after 90 days.</w:t>
      </w:r>
    </w:p>
    <w:p>
      <w:pPr>
        <w:pStyle w:val="ListBullet"/>
      </w:pPr>
      <w:r>
        <w:rPr>
          <w:b/>
        </w:rPr>
        <w:t xml:space="preserve">Elected assembly. </w:t>
      </w:r>
      <w:r>
        <w:t>Sets budgets and law in plain language. Accountability: Term limits; recall by one-third petition; no office over two terms.</w:t>
      </w:r>
    </w:p>
    <w:p>
      <w:pPr>
        <w:pStyle w:val="ListBullet"/>
      </w:pPr>
      <w:r>
        <w:rPr>
          <w:b/>
        </w:rPr>
        <w:t xml:space="preserve">Operations service. </w:t>
      </w:r>
      <w:r>
        <w:t>Runs day-to-day systems as professionals. Accountability: Cannot amend rights; bound by the public commons ledger.</w:t>
      </w:r>
    </w:p>
    <w:p>
      <w:pPr>
        <w:pStyle w:val="ListBullet"/>
      </w:pPr>
      <w:r>
        <w:rPr>
          <w:b/>
        </w:rPr>
        <w:t xml:space="preserve">Judiciary &amp; ombuds. </w:t>
      </w:r>
      <w:r>
        <w:t>Adjudicates disputes and enforces exit. Accountability: Independent budget; rulings appealable; dissent is recorded.</w:t>
      </w:r>
    </w:p>
    <w:p>
      <w:pPr>
        <w:pStyle w:val="ListBullet"/>
      </w:pPr>
      <w:r>
        <w:rPr>
          <w:b/>
        </w:rPr>
        <w:t xml:space="preserve">Medical authority. </w:t>
      </w:r>
      <w:r>
        <w:t>Holds clinical and dosimetry decisions. Accountability: Independent of operations; cannot be overridden for productivity.</w:t>
      </w:r>
    </w:p>
    <w:p>
      <w:pPr>
        <w:pStyle w:val="ListBullet"/>
      </w:pPr>
      <w:r>
        <w:rPr>
          <w:b/>
        </w:rPr>
        <w:t xml:space="preserve">Emergency command. </w:t>
      </w:r>
      <w:r>
        <w:t>Acts only in genuine emergencies. Accountability: Powers are logged and expire automatically after 90 days.</w:t>
      </w:r>
    </w:p>
    <w:p>
      <w:pPr>
        <w:pStyle w:val="ListBullet"/>
      </w:pPr>
      <w:r>
        <w:rPr>
          <w:b/>
        </w:rPr>
        <w:t xml:space="preserve">Citizens' panels. </w:t>
      </w:r>
      <w:r>
        <w:t>Sortitioned review of high-stakes decisions. Accountability: Rotating membership resists capture; findings are public.</w:t>
      </w:r>
    </w:p>
    <w:p>
      <w:pPr>
        <w:pStyle w:val="ListBullet"/>
      </w:pPr>
      <w:r>
        <w:rPr>
          <w:b/>
        </w:rPr>
        <w:t xml:space="preserve">External audit. </w:t>
      </w:r>
      <w:r>
        <w:t>Independent safety, ecological, and finance review. Accountability: Whistleblower access guaranteed; no single funder over 30% of budget.</w:t>
      </w:r>
    </w:p>
    <w:p>
      <w:pPr>
        <w:pStyle w:val="Heading1"/>
      </w:pPr>
      <w:r>
        <w:rPr>
          <w:color w:val="4B3F8F"/>
        </w:rPr>
        <w:t>Economics, ownership, and lifecycle liabilities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</w:rPr>
              <w:t>Phase</w:t>
            </w:r>
          </w:p>
        </w:tc>
        <w:tc>
          <w:tcPr>
            <w:tcW w:type="dxa" w:w="3216"/>
          </w:tcPr>
          <w:p>
            <w:r>
              <w:rPr>
                <w:b/>
              </w:rPr>
              <w:t>Indicative range</w:t>
            </w:r>
          </w:p>
        </w:tc>
        <w:tc>
          <w:tcPr>
            <w:tcW w:type="dxa" w:w="3216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3216"/>
          </w:tcPr>
          <w:p>
            <w:r>
              <w:t>Phase 0 — digital foundation</w:t>
            </w:r>
          </w:p>
        </w:tc>
        <w:tc>
          <w:tcPr>
            <w:tcW w:type="dxa" w:w="3216"/>
          </w:tcPr>
          <w:p>
            <w:r>
              <w:t>$0.5M–$3M</w:t>
            </w:r>
          </w:p>
        </w:tc>
        <w:tc>
          <w:tcPr>
            <w:tcW w:type="dxa" w:w="3216"/>
          </w:tcPr>
          <w:p>
            <w:r>
              <w:t>PROVEN</w:t>
            </w:r>
          </w:p>
        </w:tc>
      </w:tr>
      <w:tr>
        <w:tc>
          <w:tcPr>
            <w:tcW w:type="dxa" w:w="3216"/>
          </w:tcPr>
          <w:p>
            <w:r>
              <w:t>Phase 1 — terrestrial prototype (10–100 people)</w:t>
            </w:r>
          </w:p>
        </w:tc>
        <w:tc>
          <w:tcPr>
            <w:tcW w:type="dxa" w:w="3216"/>
          </w:tcPr>
          <w:p>
            <w:r>
              <w:t>$5M–$50M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Phase 2 — orbital module (4–10 crew)</w:t>
            </w:r>
          </w:p>
        </w:tc>
        <w:tc>
          <w:tcPr>
            <w:tcW w:type="dxa" w:w="3216"/>
          </w:tcPr>
          <w:p>
            <w:r>
              <w:t>$200M–$2B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Phase 3 — scaled habitat (10³ people)</w:t>
            </w:r>
          </w:p>
        </w:tc>
        <w:tc>
          <w:tcPr>
            <w:tcW w:type="dxa" w:w="3216"/>
          </w:tcPr>
          <w:p>
            <w:r>
              <w:t>$10B–$200B+</w:t>
            </w:r>
          </w:p>
        </w:tc>
        <w:tc>
          <w:tcPr>
            <w:tcW w:type="dxa" w:w="3216"/>
          </w:tcPr>
          <w:p>
            <w:r>
              <w:t>HORIZON</w:t>
            </w:r>
          </w:p>
        </w:tc>
      </w:tr>
    </w:tbl>
    <w:p>
      <w:r>
        <w:t>All figures are planning ranges, not commitments. No single funder may control more than 30% of the budget, and every phase carries a funded decommissioning and safe-return reserve before it begins.</w:t>
      </w:r>
    </w:p>
    <w:p>
      <w:pPr>
        <w:pStyle w:val="Heading1"/>
      </w:pPr>
      <w:r>
        <w:rPr>
          <w:color w:val="4B3F8F"/>
        </w:rPr>
        <w:t>Roadmap and evidence gates</w:t>
      </w:r>
    </w:p>
    <w:p>
      <w:pPr>
        <w:pStyle w:val="Heading2"/>
      </w:pPr>
      <w:r>
        <w:rPr>
          <w:color w:val="4B3F8F"/>
        </w:rPr>
        <w:t>100 days — Charter &amp; evidence (PROVEN)</w:t>
      </w:r>
    </w:p>
    <w:p>
      <w:pPr>
        <w:pStyle w:val="ListBullet"/>
      </w:pPr>
      <w:r>
        <w:rPr>
          <w:b/>
        </w:rPr>
        <w:t xml:space="preserve">Deliverable: </w:t>
      </w:r>
      <w:r>
        <w:t>Publish the rights charter, governance simulator, open technical reference architecture, terrestrial closed-loop plan, and an audited cost model.</w:t>
      </w:r>
    </w:p>
    <w:p>
      <w:pPr>
        <w:pStyle w:val="ListBullet"/>
      </w:pPr>
      <w:r>
        <w:rPr>
          <w:b/>
        </w:rPr>
        <w:t xml:space="preserve">Dependency: </w:t>
      </w:r>
      <w:r>
        <w:t>None beyond funding and independent reviewers.</w:t>
      </w:r>
    </w:p>
    <w:p>
      <w:pPr>
        <w:pStyle w:val="ListBullet"/>
      </w:pPr>
      <w:r>
        <w:rPr>
          <w:b/>
        </w:rPr>
        <w:t xml:space="preserve">Reviewer: </w:t>
      </w:r>
      <w:r>
        <w:t>Independent legal, safety, disability, and queer/trans reviewers.</w:t>
      </w:r>
    </w:p>
    <w:p>
      <w:pPr>
        <w:pStyle w:val="ListBullet"/>
      </w:pPr>
      <w:r>
        <w:rPr>
          <w:b/>
        </w:rPr>
        <w:t xml:space="preserve">Failure state: </w:t>
      </w:r>
      <w:r>
        <w:t>A charter that reads as a cult manifesto or omits kill criteria.</w:t>
      </w:r>
    </w:p>
    <w:p>
      <w:pPr>
        <w:pStyle w:val="ListBullet"/>
      </w:pPr>
      <w:r>
        <w:rPr>
          <w:b/>
        </w:rPr>
        <w:t xml:space="preserve">Stop condition: </w:t>
      </w:r>
      <w:r>
        <w:t>No public rights floor or source ledger by day 100 → do not proceed.</w:t>
      </w:r>
    </w:p>
    <w:p>
      <w:pPr>
        <w:pStyle w:val="Heading2"/>
      </w:pPr>
      <w:r>
        <w:rPr>
          <w:color w:val="4B3F8F"/>
        </w:rPr>
        <w:t>2 years — Earth demonstrators (PROJECTED)</w:t>
      </w:r>
    </w:p>
    <w:p>
      <w:pPr>
        <w:pStyle w:val="ListBullet"/>
      </w:pPr>
      <w:r>
        <w:rPr>
          <w:b/>
        </w:rPr>
        <w:t xml:space="preserve">Deliverable: </w:t>
      </w:r>
      <w:r>
        <w:t>Operate cooperative housing, care, food, energy, and fabrication pilots with a transparent commons ledger and measured wellbeing.</w:t>
      </w:r>
    </w:p>
    <w:p>
      <w:pPr>
        <w:pStyle w:val="ListBullet"/>
      </w:pPr>
      <w:r>
        <w:rPr>
          <w:b/>
        </w:rPr>
        <w:t xml:space="preserve">Dependency: </w:t>
      </w:r>
      <w:r>
        <w:t>Municipal partners; closed-loop demonstrators at 95%+ water/air.</w:t>
      </w:r>
    </w:p>
    <w:p>
      <w:pPr>
        <w:pStyle w:val="ListBullet"/>
      </w:pPr>
      <w:r>
        <w:rPr>
          <w:b/>
        </w:rPr>
        <w:t xml:space="preserve">Reviewer: </w:t>
      </w:r>
      <w:r>
        <w:t>External audit of distribution, accessibility, and exit events.</w:t>
      </w:r>
    </w:p>
    <w:p>
      <w:pPr>
        <w:pStyle w:val="ListBullet"/>
      </w:pPr>
      <w:r>
        <w:rPr>
          <w:b/>
        </w:rPr>
        <w:t xml:space="preserve">Failure state: </w:t>
      </w:r>
      <w:r>
        <w:t>Benefits captured by a few; exit made costly; incidents concealed.</w:t>
      </w:r>
    </w:p>
    <w:p>
      <w:pPr>
        <w:pStyle w:val="ListBullet"/>
      </w:pPr>
      <w:r>
        <w:rPr>
          <w:b/>
        </w:rPr>
        <w:t xml:space="preserve">Stop condition: </w:t>
      </w:r>
      <w:r>
        <w:t>Any coerced residency or rights-for-productivity bargain → halt.</w:t>
      </w:r>
    </w:p>
    <w:p>
      <w:pPr>
        <w:pStyle w:val="Heading2"/>
      </w:pPr>
      <w:r>
        <w:rPr>
          <w:color w:val="4B3F8F"/>
        </w:rPr>
        <w:t>10 years — Analog &amp; orbital demonstrations (PROJECTED)</w:t>
      </w:r>
    </w:p>
    <w:p>
      <w:pPr>
        <w:pStyle w:val="ListBullet"/>
      </w:pPr>
      <w:r>
        <w:rPr>
          <w:b/>
        </w:rPr>
        <w:t xml:space="preserve">Deliverable: </w:t>
      </w:r>
      <w:r>
        <w:t>HI-SEAS-class analog habitats and, only through lawful partnerships, a single crewed orbital module validating closed-loop life support.</w:t>
      </w:r>
    </w:p>
    <w:p>
      <w:pPr>
        <w:pStyle w:val="ListBullet"/>
      </w:pPr>
      <w:r>
        <w:rPr>
          <w:b/>
        </w:rPr>
        <w:t xml:space="preserve">Dependency: </w:t>
      </w:r>
      <w:r>
        <w:t>Launch trending below $200/kg or a credible ISRU alternative; dose held under 600 mSv; proven full-population evacuation.</w:t>
      </w:r>
    </w:p>
    <w:p>
      <w:pPr>
        <w:pStyle w:val="ListBullet"/>
      </w:pPr>
      <w:r>
        <w:rPr>
          <w:b/>
        </w:rPr>
        <w:t xml:space="preserve">Reviewer: </w:t>
      </w:r>
      <w:r>
        <w:t>Independent engineering + medical authority; UNOOSA-of-record.</w:t>
      </w:r>
    </w:p>
    <w:p>
      <w:pPr>
        <w:pStyle w:val="ListBullet"/>
      </w:pPr>
      <w:r>
        <w:rPr>
          <w:b/>
        </w:rPr>
        <w:t xml:space="preserve">Failure state: </w:t>
      </w:r>
      <w:r>
        <w:t>Life-support margins breached and concealed; evacuation unproven.</w:t>
      </w:r>
    </w:p>
    <w:p>
      <w:pPr>
        <w:pStyle w:val="ListBullet"/>
      </w:pPr>
      <w:r>
        <w:rPr>
          <w:b/>
        </w:rPr>
        <w:t xml:space="preserve">Stop condition: </w:t>
      </w:r>
      <w:r>
        <w:t>ECLSS cannot exceed 90% water / 80% O₂ closure → cancel expansion.</w:t>
      </w:r>
    </w:p>
    <w:p>
      <w:pPr>
        <w:pStyle w:val="Heading2"/>
      </w:pPr>
      <w:r>
        <w:rPr>
          <w:color w:val="4B3F8F"/>
        </w:rPr>
        <w:t>30 years — Contingent settlement (HORIZON)</w:t>
      </w:r>
    </w:p>
    <w:p>
      <w:pPr>
        <w:pStyle w:val="ListBullet"/>
      </w:pPr>
      <w:r>
        <w:rPr>
          <w:b/>
        </w:rPr>
        <w:t xml:space="preserve">Deliverable: </w:t>
      </w:r>
      <w:r>
        <w:t>A durable off-world community — only if every prior gate is green and Earth's ecological debt is shrinking. Never promised.</w:t>
      </w:r>
    </w:p>
    <w:p>
      <w:pPr>
        <w:pStyle w:val="ListBullet"/>
      </w:pPr>
      <w:r>
        <w:rPr>
          <w:b/>
        </w:rPr>
        <w:t xml:space="preserve">Dependency: </w:t>
      </w:r>
      <w:r>
        <w:t>All Phase 0–2 gates passed; continuous right of return; intergener-ational safety thresholds met before any child is born off-world.</w:t>
      </w:r>
    </w:p>
    <w:p>
      <w:pPr>
        <w:pStyle w:val="ListBullet"/>
      </w:pPr>
      <w:r>
        <w:rPr>
          <w:b/>
        </w:rPr>
        <w:t xml:space="preserve">Reviewer: </w:t>
      </w:r>
      <w:r>
        <w:t>Standing external audit; published, empty-by-design kill log.</w:t>
      </w:r>
    </w:p>
    <w:p>
      <w:pPr>
        <w:pStyle w:val="ListBullet"/>
      </w:pPr>
      <w:r>
        <w:rPr>
          <w:b/>
        </w:rPr>
        <w:t xml:space="preserve">Failure state: </w:t>
      </w:r>
      <w:r>
        <w:t>Governance capture; radiation or evacuation limits exceeded.</w:t>
      </w:r>
    </w:p>
    <w:p>
      <w:pPr>
        <w:pStyle w:val="ListBullet"/>
      </w:pPr>
      <w:r>
        <w:rPr>
          <w:b/>
        </w:rPr>
        <w:t xml:space="preserve">Stop condition: </w:t>
      </w:r>
      <w:r>
        <w:t>Wellbeing and equity fall for four reporting periods → terminate.</w:t>
      </w:r>
    </w:p>
    <w:p>
      <w:pPr>
        <w:pStyle w:val="Heading1"/>
      </w:pPr>
      <w:r>
        <w:rPr>
          <w:color w:val="4B3F8F"/>
        </w:rPr>
        <w:t>The reality ledger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</w:tcPr>
          <w:p>
            <w:r>
              <w:rPr>
                <w:b/>
              </w:rPr>
              <w:t>Figure</w:t>
            </w:r>
          </w:p>
        </w:tc>
        <w:tc>
          <w:tcPr>
            <w:tcW w:type="dxa" w:w="3216"/>
          </w:tcPr>
          <w:p>
            <w:r>
              <w:rPr>
                <w:b/>
              </w:rPr>
              <w:t>Context</w:t>
            </w:r>
          </w:p>
        </w:tc>
        <w:tc>
          <w:tcPr>
            <w:tcW w:type="dxa" w:w="3216"/>
          </w:tcPr>
          <w:p>
            <w:r>
              <w:rPr>
                <w:b/>
              </w:rPr>
              <w:t>Status</w:t>
            </w:r>
          </w:p>
        </w:tc>
      </w:tr>
      <w:tr>
        <w:tc>
          <w:tcPr>
            <w:tcW w:type="dxa" w:w="3216"/>
          </w:tcPr>
          <w:p>
            <w:r>
              <w:t>~98%</w:t>
            </w:r>
          </w:p>
        </w:tc>
        <w:tc>
          <w:tcPr>
            <w:tcW w:type="dxa" w:w="3216"/>
          </w:tcPr>
          <w:p>
            <w:r>
              <w:t>ISS water recovery incl. urine, sweat, condensate (Brine Processor Assembly). An older ~90% baseline referred to a different configuration; both contexts are preserved.</w:t>
            </w:r>
          </w:p>
        </w:tc>
        <w:tc>
          <w:tcPr>
            <w:tcW w:type="dxa" w:w="3216"/>
          </w:tcPr>
          <w:p>
            <w:r>
              <w:t>PROVEN</w:t>
            </w:r>
          </w:p>
        </w:tc>
      </w:tr>
      <w:tr>
        <w:tc>
          <w:tcPr>
            <w:tcW w:type="dxa" w:w="3216"/>
          </w:tcPr>
          <w:p>
            <w:r>
              <w:t>~72 mSv</w:t>
            </w:r>
          </w:p>
        </w:tc>
        <w:tc>
          <w:tcPr>
            <w:tcW w:type="dxa" w:w="3216"/>
          </w:tcPr>
          <w:p>
            <w:r>
              <w:t>Crew radiation dose on a six-month ISS mission.</w:t>
            </w:r>
          </w:p>
        </w:tc>
        <w:tc>
          <w:tcPr>
            <w:tcW w:type="dxa" w:w="3216"/>
          </w:tcPr>
          <w:p>
            <w:r>
              <w:t>PROVEN</w:t>
            </w:r>
          </w:p>
        </w:tc>
      </w:tr>
      <w:tr>
        <w:tc>
          <w:tcPr>
            <w:tcW w:type="dxa" w:w="3216"/>
          </w:tcPr>
          <w:p>
            <w:r>
              <w:t>600 mSv</w:t>
            </w:r>
          </w:p>
        </w:tc>
        <w:tc>
          <w:tcPr>
            <w:tcW w:type="dxa" w:w="3216"/>
          </w:tcPr>
          <w:p>
            <w:r>
              <w:t>NASA / National Academies career and longest-mission dose planning ceiling.</w:t>
            </w:r>
          </w:p>
        </w:tc>
        <w:tc>
          <w:tcPr>
            <w:tcW w:type="dxa" w:w="3216"/>
          </w:tcPr>
          <w:p>
            <w:r>
              <w:t>PROVEN</w:t>
            </w:r>
          </w:p>
        </w:tc>
      </w:tr>
      <w:tr>
        <w:tc>
          <w:tcPr>
            <w:tcW w:type="dxa" w:w="3216"/>
          </w:tcPr>
          <w:p>
            <w:r>
              <w:t>&gt;1,000 mSv</w:t>
            </w:r>
          </w:p>
        </w:tc>
        <w:tc>
          <w:tcPr>
            <w:tcW w:type="dxa" w:w="3216"/>
          </w:tcPr>
          <w:p>
            <w:r>
              <w:t>Possible dose on a three-year Mars mission — above the ceiling; a hard, unsolved constraint.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≥40 kWe</w:t>
            </w:r>
          </w:p>
        </w:tc>
        <w:tc>
          <w:tcPr>
            <w:tcW w:type="dxa" w:w="3216"/>
          </w:tcPr>
          <w:p>
            <w:r>
              <w:t>Per-unit target for NASA/DOE Fission Surface Power; grounded at kilowatt scale, projected at megawatt scale.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~$6,000/kg</w:t>
            </w:r>
          </w:p>
        </w:tc>
        <w:tc>
          <w:tcPr>
            <w:tcW w:type="dxa" w:w="3216"/>
          </w:tcPr>
          <w:p>
            <w:r>
              <w:t>Current rideshare launch cost; dedicated heavy-lift runs $1,400–$5,200/kg (2025).</w:t>
            </w:r>
          </w:p>
        </w:tc>
        <w:tc>
          <w:tcPr>
            <w:tcW w:type="dxa" w:w="3216"/>
          </w:tcPr>
          <w:p>
            <w:r>
              <w:t>PROVEN</w:t>
            </w:r>
          </w:p>
        </w:tc>
      </w:tr>
      <w:tr>
        <w:tc>
          <w:tcPr>
            <w:tcW w:type="dxa" w:w="3216"/>
          </w:tcPr>
          <w:p>
            <w:r>
              <w:t>&lt;$200/kg</w:t>
            </w:r>
          </w:p>
        </w:tc>
        <w:tc>
          <w:tcPr>
            <w:tcW w:type="dxa" w:w="3216"/>
          </w:tcPr>
          <w:p>
            <w:r>
              <w:t>Launch cost below which orbital economics begin to close — a Phase-3 viability gate, not a promise.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$276B–$434B</w:t>
            </w:r>
          </w:p>
        </w:tc>
        <w:tc>
          <w:tcPr>
            <w:tcW w:type="dxa" w:w="3216"/>
          </w:tcPr>
          <w:p>
            <w:r>
              <w:t>Modeled cost of a ~2 GW space-based solar system; launch is 71–77% of it (NASA OTPS, 2024).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≥80% food</w:t>
            </w:r>
          </w:p>
        </w:tc>
        <w:tc>
          <w:tcPr>
            <w:tcW w:type="dxa" w:w="3216"/>
          </w:tcPr>
          <w:p>
            <w:r>
              <w:t>Caloric closure via controlled-environment agriculture — projected at scale, not demonstrated.</w:t>
            </w:r>
          </w:p>
        </w:tc>
        <w:tc>
          <w:tcPr>
            <w:tcW w:type="dxa" w:w="3216"/>
          </w:tcPr>
          <w:p>
            <w:r>
              <w:t>PROJECTED</w:t>
            </w:r>
          </w:p>
        </w:tc>
      </w:tr>
      <w:tr>
        <w:tc>
          <w:tcPr>
            <w:tcW w:type="dxa" w:w="3216"/>
          </w:tcPr>
          <w:p>
            <w:r>
              <w:t>“$700 quintillion”</w:t>
            </w:r>
          </w:p>
        </w:tc>
        <w:tc>
          <w:tcPr>
            <w:tcW w:type="dxa" w:w="3216"/>
          </w:tcPr>
          <w:p>
            <w:r>
              <w:t>The 16 Psyche valuation is misleading: it prices unreachable material at Earth spot prices. Evidence of resources, not a bank balance.</w:t>
            </w:r>
          </w:p>
        </w:tc>
        <w:tc>
          <w:tcPr>
            <w:tcW w:type="dxa" w:w="3216"/>
          </w:tcPr>
          <w:p>
            <w:r>
              <w:t>HORIZON</w:t>
            </w:r>
          </w:p>
        </w:tc>
      </w:tr>
      <w:tr>
        <w:tc>
          <w:tcPr>
            <w:tcW w:type="dxa" w:w="3216"/>
          </w:tcPr>
          <w:p>
            <w:r>
              <w:t>50 MW by 2028</w:t>
            </w:r>
          </w:p>
        </w:tc>
        <w:tc>
          <w:tcPr>
            <w:tcW w:type="dxa" w:w="3216"/>
          </w:tcPr>
          <w:p>
            <w:r>
              <w:t>A fusion plant promised to a single customer; commercial maturity is unproven. Treated as horizon.</w:t>
            </w:r>
          </w:p>
        </w:tc>
        <w:tc>
          <w:tcPr>
            <w:tcW w:type="dxa" w:w="3216"/>
          </w:tcPr>
          <w:p>
            <w:r>
              <w:t>HORIZON</w:t>
            </w:r>
          </w:p>
        </w:tc>
      </w:tr>
      <w:tr>
        <w:tc>
          <w:tcPr>
            <w:tcW w:type="dxa" w:w="3216"/>
          </w:tcPr>
          <w:p>
            <w:r>
              <w:t>10⁶-person habitat</w:t>
            </w:r>
          </w:p>
        </w:tc>
        <w:tc>
          <w:tcPr>
            <w:tcW w:type="dxa" w:w="3216"/>
          </w:tcPr>
          <w:p>
            <w:r>
              <w:t>Self-sufficient million-person settlements and full biological closure remain speculative.</w:t>
            </w:r>
          </w:p>
        </w:tc>
        <w:tc>
          <w:tcPr>
            <w:tcW w:type="dxa" w:w="3216"/>
          </w:tcPr>
          <w:p>
            <w:r>
              <w:t>HORIZON</w:t>
            </w:r>
          </w:p>
        </w:tc>
      </w:tr>
    </w:tbl>
    <w:p>
      <w:pPr>
        <w:pStyle w:val="Heading1"/>
      </w:pPr>
      <w:r>
        <w:rPr>
          <w:color w:val="4B3F8F"/>
        </w:rPr>
        <w:t>Red lines</w:t>
      </w:r>
    </w:p>
    <w:p>
      <w:pPr>
        <w:pStyle w:val="ListBullet"/>
      </w:pPr>
      <w:r>
        <w:t>No coerced residency, blocked exit, debt bondage, forced labor, or rights conditional on productivity.</w:t>
      </w:r>
    </w:p>
    <w:p>
      <w:pPr>
        <w:pStyle w:val="ListBullet"/>
      </w:pPr>
      <w:r>
        <w:t>No reproductive coercion, forced identity disclosure, discrimination, or surveillance abuse.</w:t>
      </w:r>
    </w:p>
    <w:p>
      <w:pPr>
        <w:pStyle w:val="ListBullet"/>
      </w:pPr>
      <w:r>
        <w:t>No concealed casualties, hazards, ecological impacts, or life-support failures.</w:t>
      </w:r>
    </w:p>
    <w:p>
      <w:pPr>
        <w:pStyle w:val="ListBullet"/>
      </w:pPr>
      <w:r>
        <w:t>No indefinite emergency rule, opaque algorithmic authority, single-funder capture, or unreviewable security power.</w:t>
      </w:r>
    </w:p>
    <w:p>
      <w:pPr>
        <w:pStyle w:val="ListBullet"/>
      </w:pPr>
      <w:r>
        <w:t>No terra-nullius or colonial appropriation; comply with the Outer Space Treaty and protect affected publics.</w:t>
      </w:r>
    </w:p>
    <w:p>
      <w:pPr>
        <w:pStyle w:val="ListBullet"/>
      </w:pPr>
      <w:r>
        <w:t>No ecological externalization, fraudulent closure claims, irreversible lock-in, or militarization as the primary identity.</w:t>
      </w:r>
    </w:p>
    <w:p>
      <w:pPr>
        <w:pStyle w:val="Heading1"/>
      </w:pPr>
      <w:r>
        <w:rPr>
          <w:color w:val="4B3F8F"/>
        </w:rPr>
        <w:t>Kill criteria</w:t>
      </w:r>
    </w:p>
    <w:p>
      <w:pPr>
        <w:pStyle w:val="ListNumber"/>
      </w:pPr>
      <w:r>
        <w:t>Exit is intentionally blocked, or safe evacuation cannot be provided to every participant.</w:t>
      </w:r>
    </w:p>
    <w:p>
      <w:pPr>
        <w:pStyle w:val="ListNumber"/>
      </w:pPr>
      <w:r>
        <w:t>Coerced labor, residency, identity disclosure, reproduction, or a rights-for-productivity exchange is substantiated.</w:t>
      </w:r>
    </w:p>
    <w:p>
      <w:pPr>
        <w:pStyle w:val="ListNumber"/>
      </w:pPr>
      <w:r>
        <w:t>Severe casualties, hazards, ecological damage, or system failures are concealed.</w:t>
      </w:r>
    </w:p>
    <w:p>
      <w:pPr>
        <w:pStyle w:val="ListNumber"/>
      </w:pPr>
      <w:r>
        <w:t>Emergency authority fails to sunset, governance capture persists, or independent review is obstructed.</w:t>
      </w:r>
    </w:p>
    <w:p>
      <w:pPr>
        <w:pStyle w:val="ListNumber"/>
      </w:pPr>
      <w:r>
        <w:t>Life-support, radiation, medical, rescue, or structural risks exceed independently approved limits.</w:t>
      </w:r>
    </w:p>
    <w:p>
      <w:pPr>
        <w:pStyle w:val="ListNumber"/>
      </w:pPr>
      <w:r>
        <w:t>The program violates space law, enables appropriation, or cannot remedy harms to affected communities.</w:t>
      </w:r>
    </w:p>
    <w:p>
      <w:pPr>
        <w:pStyle w:val="ListNumber"/>
      </w:pPr>
      <w:r>
        <w:t>Funding requires a permanent underclass, dominant donor control, or lacks a safe decommissioning reserve.</w:t>
      </w:r>
    </w:p>
    <w:p>
      <w:pPr>
        <w:pStyle w:val="ListNumber"/>
      </w:pPr>
      <w:r>
        <w:t>Wellbeing and equity deteriorate for four consecutive reporting periods without an effective corrective plan.</w:t>
      </w:r>
    </w:p>
    <w:p>
      <w:pPr>
        <w:pStyle w:val="Heading1"/>
      </w:pPr>
      <w:r>
        <w:rPr>
          <w:color w:val="4B3F8F"/>
        </w:rPr>
        <w:t>Methodology</w:t>
      </w:r>
    </w:p>
    <w:p>
      <w:pPr>
        <w:pStyle w:val="ListBullet"/>
      </w:pPr>
      <w:r>
        <w:rPr>
          <w:b/>
        </w:rPr>
        <w:t xml:space="preserve">Label every claim. </w:t>
      </w:r>
      <w:r>
        <w:t>Each public claim is marked PROVEN, PROJECTED, or HORIZON. Nothing speculative is dressed as solved.</w:t>
      </w:r>
    </w:p>
    <w:p>
      <w:pPr>
        <w:pStyle w:val="ListBullet"/>
      </w:pPr>
      <w:r>
        <w:rPr>
          <w:b/>
        </w:rPr>
        <w:t xml:space="preserve">Preserve context. </w:t>
      </w:r>
      <w:r>
        <w:t>Figures keep their date, configuration, and source. Where sources disagree — like the ISS 90% vs 98% water baselines — we preserve both contexts instead of averaging them away.</w:t>
      </w:r>
    </w:p>
    <w:p>
      <w:pPr>
        <w:pStyle w:val="ListBullet"/>
      </w:pPr>
      <w:r>
        <w:rPr>
          <w:b/>
        </w:rPr>
        <w:t xml:space="preserve">Cite or withdraw. </w:t>
      </w:r>
      <w:r>
        <w:t>A consequential claim is sourced or it is removed. The sources page lists every reference.</w:t>
      </w:r>
    </w:p>
    <w:p>
      <w:pPr>
        <w:pStyle w:val="ListBullet"/>
      </w:pPr>
      <w:r>
        <w:rPr>
          <w:b/>
        </w:rPr>
        <w:t xml:space="preserve">Publish disagreement. </w:t>
      </w:r>
      <w:r>
        <w:t>Dissent is recorded, not hidden. Negative results and incidents are published alongside successes.</w:t>
      </w:r>
    </w:p>
    <w:p>
      <w:pPr>
        <w:pStyle w:val="ListBullet"/>
      </w:pPr>
      <w:r>
        <w:rPr>
          <w:b/>
        </w:rPr>
        <w:t xml:space="preserve">Independent review. </w:t>
      </w:r>
      <w:r>
        <w:t>Legal, engineering, medical, ecological, labor, disability, and queer/trans reviewers gate each phase.</w:t>
      </w:r>
    </w:p>
    <w:p>
      <w:pPr>
        <w:pStyle w:val="ListBullet"/>
      </w:pPr>
      <w:r>
        <w:rPr>
          <w:b/>
        </w:rPr>
        <w:t xml:space="preserve">Reversible commitments. </w:t>
      </w:r>
      <w:r>
        <w:t>Every phase is small, funded to decommission, and reversible before the next begins.</w:t>
      </w:r>
    </w:p>
    <w:p>
      <w:pPr>
        <w:pStyle w:val="Heading1"/>
      </w:pPr>
      <w:r>
        <w:rPr>
          <w:color w:val="4B3F8F"/>
        </w:rPr>
        <w:t>Sources</w:t>
      </w:r>
    </w:p>
    <w:p>
      <w:pPr>
        <w:pStyle w:val="ListBullet"/>
      </w:pPr>
      <w:r>
        <w:t>NASA — ISS water recovery milestone — https://www.nasa.gov/missions/station/iss-research/nasa-achieves-water-recovery-milestone/</w:t>
      </w:r>
    </w:p>
    <w:p>
      <w:pPr>
        <w:pStyle w:val="ListBullet"/>
      </w:pPr>
      <w:r>
        <w:t>NASA — Environmental Control &amp; Life Support (ECLSS) — https://www.nasa.gov/reference/environmental-control-and-life-support-systems-eclss/</w:t>
      </w:r>
    </w:p>
    <w:p>
      <w:pPr>
        <w:pStyle w:val="ListBullet"/>
      </w:pPr>
      <w:r>
        <w:t>NASA — The human body in space — https://www.nasa.gov/humans-in-space/the-human-body-in-space/</w:t>
      </w:r>
    </w:p>
    <w:p>
      <w:pPr>
        <w:pStyle w:val="ListBullet"/>
      </w:pPr>
      <w:r>
        <w:t>NASA — Fission Surface Power — https://www.nasa.gov/mission/fission-surface-power/</w:t>
      </w:r>
    </w:p>
    <w:p>
      <w:pPr>
        <w:pStyle w:val="ListBullet"/>
      </w:pPr>
      <w:r>
        <w:t>NASA OTPS — Space-Based Solar Power report (2024) — https://www.nasa.gov/otps/</w:t>
      </w:r>
    </w:p>
    <w:p>
      <w:pPr>
        <w:pStyle w:val="ListBullet"/>
      </w:pPr>
      <w:r>
        <w:t>NASA — 16 Psyche — https://science.nasa.gov/mission/psyche/</w:t>
      </w:r>
    </w:p>
    <w:p>
      <w:pPr>
        <w:pStyle w:val="ListBullet"/>
      </w:pPr>
      <w:r>
        <w:t>ESA — MELiSSA closed-loop life support — https://www.esa.int/Enabling_Support/Space_Engineering_Technology/Melissa</w:t>
      </w:r>
    </w:p>
    <w:p>
      <w:pPr>
        <w:pStyle w:val="ListBullet"/>
      </w:pPr>
      <w:r>
        <w:t>NASA SP-428 — Space Resources and Space Settlements — https://history.nasa.gov/SP-428/sp428.htm</w:t>
      </w:r>
    </w:p>
    <w:p>
      <w:pPr>
        <w:pStyle w:val="ListBullet"/>
      </w:pPr>
      <w:r>
        <w:t>Launch-cost survey (2025 commercial trackers) — https://www.nasa.gov/humans-in-space/commercial-space/</w:t>
      </w:r>
    </w:p>
    <w:p>
      <w:pPr>
        <w:pStyle w:val="ListBullet"/>
      </w:pPr>
      <w:r>
        <w:t>UN — Outer Space Treaty (Articles II &amp; VI) — https://www.unoosa.org/oosa/en/ourwork/spacelaw/treaties/outerspacetreaty.html</w:t>
      </w:r>
    </w:p>
    <w:p>
      <w:pPr>
        <w:pStyle w:val="ListBullet"/>
      </w:pPr>
      <w:r>
        <w:t>UN — Universal Declaration of Human Rights — https://www.un.org/en/about-us/universal-declaration-of-human-rights</w:t>
      </w:r>
    </w:p>
    <w:p>
      <w:pPr>
        <w:pStyle w:val="ListBullet"/>
      </w:pPr>
      <w:r>
        <w:t>Elinor Ostrom — Governing the Commons (1990) — https://www.cambridge.org/core/books/governing-the-commons/A8BB63BC4A1433A50A3FB92EDBBB97D5</w:t>
      </w:r>
    </w:p>
    <w:p>
      <w:pPr>
        <w:pStyle w:val="ListBullet"/>
      </w:pPr>
      <w:r>
        <w:t>Constitution of Ecuador (2008) — rights of nature, Arts. 71–74 — https://pdba.georgetown.edu/Constitutions/Ecuador/english08.html</w:t>
      </w:r>
    </w:p>
    <w:p>
      <w:pPr>
        <w:pStyle w:val="ListBullet"/>
      </w:pPr>
      <w:r>
        <w:t>W3C — Web Content Accessibility Guidelines 2.2 — https://www.w3.org/TR/WCAG22/</w:t>
      </w:r>
    </w:p>
    <w:p>
      <w:pPr>
        <w:pStyle w:val="ListBullet"/>
      </w:pPr>
      <w:r>
        <w:t>Out Astronaut Project — https://www.outastronaut.org/</w:t>
      </w:r>
    </w:p>
    <w:p>
      <w:pPr>
        <w:pStyle w:val="Heading1"/>
      </w:pPr>
      <w:r>
        <w:rPr>
          <w:color w:val="4B3F8F"/>
        </w:rPr>
        <w:t>Next decision</w:t>
      </w:r>
    </w:p>
    <w:p>
      <w:pPr>
        <w:pStyle w:val="ListNumber"/>
      </w:pPr>
      <w:r>
        <w:t>Approve the rights-first Earth prototype and claim-ledger phase.</w:t>
      </w:r>
    </w:p>
    <w:p>
      <w:pPr>
        <w:pStyle w:val="ListNumber"/>
      </w:pPr>
      <w:r>
        <w:t>Commission legal, engineering, medical, ecological, labor, disability, and queer/trans review.</w:t>
      </w:r>
    </w:p>
    <w:p>
      <w:pPr>
        <w:pStyle w:val="ListNumber"/>
      </w:pPr>
      <w:r>
        <w:t>Convert scenario metrics into sourced thresholds; publish disagreements instead of averaging them.</w:t>
      </w:r>
    </w:p>
    <w:p>
      <w:pPr>
        <w:pStyle w:val="ListNumber"/>
      </w:pPr>
      <w:r>
        <w:t>Fund small, reversible pilots with public incident reporting and decommissioning reserves.</w:t>
      </w:r>
    </w:p>
    <w:p>
      <w:pPr>
        <w:pStyle w:val="ListNumber"/>
      </w:pPr>
      <w:r>
        <w:t>Refuse off-world expansion until every prior evidence gate is independently passed.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41D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Commons, With Stars</dc:title>
  <dc:subject>Fully Autonomous Luxury Gay Space Communism</dc:subject>
  <dc:creator>python-docx</dc:creator>
  <cp:keywords/>
  <dc:description>generated by python-docx</dc:description>
  <cp:lastModifiedBy/>
  <cp:revision>1</cp:revision>
  <dcterms:created xsi:type="dcterms:W3CDTF">2026-07-31T00:00:00Z</dcterms:created>
  <dcterms:modified xsi:type="dcterms:W3CDTF">2026-07-31T00:00:00Z</dcterms:modified>
  <cp:category/>
</cp:coreProperties>
</file>